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DE" w:rsidRPr="0062192D" w:rsidRDefault="00511B19" w:rsidP="002C712C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bookmarkStart w:id="0" w:name="_GoBack"/>
      <w:bookmarkEnd w:id="0"/>
      <w:r w:rsidRPr="0062192D">
        <w:rPr>
          <w:rFonts w:cs="B Mitra" w:hint="cs"/>
          <w:b/>
          <w:bCs/>
          <w:noProof/>
          <w:sz w:val="24"/>
          <w:rtl/>
          <w:lang w:bidi="fa-IR"/>
        </w:rPr>
        <w:drawing>
          <wp:anchor distT="0" distB="0" distL="114300" distR="114300" simplePos="0" relativeHeight="251659264" behindDoc="0" locked="0" layoutInCell="0" allowOverlap="1" wp14:anchorId="7C5B5FC7" wp14:editId="58763E31">
            <wp:simplePos x="0" y="0"/>
            <wp:positionH relativeFrom="page">
              <wp:posOffset>3547556</wp:posOffset>
            </wp:positionH>
            <wp:positionV relativeFrom="paragraph">
              <wp:posOffset>-468630</wp:posOffset>
            </wp:positionV>
            <wp:extent cx="432435" cy="48577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2D">
        <w:rPr>
          <w:rFonts w:cs="B Mitra" w:hint="cs"/>
          <w:b/>
          <w:bCs/>
          <w:sz w:val="24"/>
          <w:rtl/>
        </w:rPr>
        <w:t xml:space="preserve">    </w:t>
      </w:r>
      <w:r w:rsidR="009D5ADE" w:rsidRPr="0062192D">
        <w:rPr>
          <w:rFonts w:ascii="Tahoma" w:hAnsi="Tahoma" w:cs="B Mitra" w:hint="cs"/>
          <w:sz w:val="20"/>
          <w:szCs w:val="20"/>
          <w:rtl/>
        </w:rPr>
        <w:t xml:space="preserve">  </w:t>
      </w:r>
      <w:r w:rsidR="00CC6BB0"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9F2FDE" w:rsidRPr="00632E20" w:rsidRDefault="009F2FDE" w:rsidP="008A1B2C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="009D5ADE"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="00B04512"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8A1B2C" w:rsidRPr="00632E20">
        <w:rPr>
          <w:rFonts w:ascii="Tahoma" w:hAnsi="Tahoma" w:cs="B Mitra" w:hint="cs"/>
          <w:b/>
          <w:bCs/>
          <w:sz w:val="24"/>
          <w:szCs w:val="24"/>
          <w:rtl/>
        </w:rPr>
        <w:t>18</w:t>
      </w:r>
      <w:r w:rsidR="00B04512"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="00B04512"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950D9D" w:rsidRPr="0062192D" w:rsidRDefault="00950D9D" w:rsidP="00B04512">
      <w:pP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</w:rPr>
      </w:pPr>
      <w:r w:rsidRPr="0062192D">
        <w:rPr>
          <w:rFonts w:ascii="Tahoma" w:hAnsi="Tahoma" w:cs="B Mitra" w:hint="cs"/>
          <w:sz w:val="24"/>
          <w:szCs w:val="24"/>
          <w:rtl/>
        </w:rPr>
        <w:t xml:space="preserve">(نوبت </w:t>
      </w:r>
      <w:r w:rsidR="00B04512" w:rsidRPr="0062192D">
        <w:rPr>
          <w:rFonts w:ascii="Tahoma" w:hAnsi="Tahoma" w:cs="B Mitra" w:hint="cs"/>
          <w:sz w:val="24"/>
          <w:szCs w:val="24"/>
          <w:rtl/>
          <w:lang w:bidi="fa-IR"/>
        </w:rPr>
        <w:t>اول</w:t>
      </w:r>
      <w:r w:rsidRPr="0062192D">
        <w:rPr>
          <w:rFonts w:ascii="Tahoma" w:hAnsi="Tahoma" w:cs="B Mitra" w:hint="cs"/>
          <w:sz w:val="24"/>
          <w:szCs w:val="24"/>
          <w:rtl/>
        </w:rPr>
        <w:t>)</w:t>
      </w:r>
    </w:p>
    <w:p w:rsidR="00DC326F" w:rsidRPr="0062192D" w:rsidRDefault="00DC326F" w:rsidP="0062192D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="009F2FDE"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 w:rsidR="003D1681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 w:rsidR="0062192D"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CC6BB0" w:rsidRPr="0062192D" w:rsidRDefault="0083141D" w:rsidP="00483224">
      <w:pPr>
        <w:bidi/>
        <w:spacing w:after="60" w:line="240" w:lineRule="auto"/>
        <w:jc w:val="center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="003D1681" w:rsidRPr="003D1681">
        <w:rPr>
          <w:rFonts w:cs="B Titr" w:hint="cs"/>
          <w:color w:val="FF0000"/>
          <w:rtl/>
        </w:rPr>
        <w:t>سر</w:t>
      </w:r>
      <w:r w:rsidR="003D1681">
        <w:rPr>
          <w:rFonts w:cs="B Titr" w:hint="cs"/>
          <w:color w:val="FF0000"/>
          <w:rtl/>
        </w:rPr>
        <w:t xml:space="preserve">مایه گذاری جهت طراحی و اجرای </w:t>
      </w:r>
      <w:r w:rsidR="002F7F1B">
        <w:rPr>
          <w:rFonts w:cs="B Titr" w:hint="cs"/>
          <w:color w:val="FF0000"/>
          <w:rtl/>
        </w:rPr>
        <w:t xml:space="preserve">سه </w:t>
      </w:r>
      <w:r w:rsidR="003D1681">
        <w:rPr>
          <w:rFonts w:cs="B Titr" w:hint="cs"/>
          <w:color w:val="FF0000"/>
          <w:rtl/>
        </w:rPr>
        <w:t xml:space="preserve"> پروژه سازمان منطقه آزاد قشم (سبد </w:t>
      </w:r>
      <w:r w:rsidR="002F7F1B">
        <w:rPr>
          <w:rFonts w:cs="B Titr" w:hint="cs"/>
          <w:color w:val="FF0000"/>
          <w:rtl/>
        </w:rPr>
        <w:t>سه</w:t>
      </w:r>
      <w:r w:rsidR="003D1681">
        <w:rPr>
          <w:rFonts w:cs="B Titr" w:hint="cs"/>
          <w:color w:val="FF0000"/>
          <w:rtl/>
        </w:rPr>
        <w:t>)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بصورت یکجا</w:t>
      </w:r>
      <w:r w:rsidR="00B04512" w:rsidRPr="0062192D">
        <w:rPr>
          <w:rFonts w:ascii="Tahoma" w:hAnsi="Tahoma" w:cs="B Mitra" w:hint="cs"/>
          <w:color w:val="000000" w:themeColor="text1"/>
          <w:rtl/>
        </w:rPr>
        <w:t xml:space="preserve"> به شرح جدول ذیل</w:t>
      </w:r>
      <w:r w:rsidR="005E11E9" w:rsidRPr="0062192D">
        <w:rPr>
          <w:rFonts w:ascii="Tahoma" w:hAnsi="Tahoma" w:cs="B Mitra" w:hint="cs"/>
          <w:color w:val="000000" w:themeColor="text1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373"/>
      </w:tblGrid>
      <w:tr w:rsidR="00142B7C" w:rsidRPr="0062192D" w:rsidTr="006E2A64">
        <w:tc>
          <w:tcPr>
            <w:tcW w:w="668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373" w:type="dxa"/>
          </w:tcPr>
          <w:p w:rsidR="00142B7C" w:rsidRPr="0062192D" w:rsidRDefault="00142B7C" w:rsidP="00C051EE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91238B" w:rsidRPr="0062192D" w:rsidTr="006E2A64">
        <w:tc>
          <w:tcPr>
            <w:tcW w:w="668" w:type="dxa"/>
          </w:tcPr>
          <w:p w:rsidR="0091238B" w:rsidRPr="0062192D" w:rsidRDefault="00FE4A4C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>قطعه 4 بزرگراه خلیج فارس</w:t>
            </w:r>
          </w:p>
        </w:tc>
        <w:tc>
          <w:tcPr>
            <w:tcW w:w="737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28 کیلومتر و عرض هر طرف 5/11 متر میانگین خاکریزی 6 سانت با 15 سانت ساب بیس و اجرای آسفالت با دو لایه 6  سانتی متری </w:t>
            </w:r>
          </w:p>
        </w:tc>
      </w:tr>
      <w:tr w:rsidR="0091238B" w:rsidRPr="0062192D" w:rsidTr="006E2A64">
        <w:tc>
          <w:tcPr>
            <w:tcW w:w="668" w:type="dxa"/>
          </w:tcPr>
          <w:p w:rsidR="0091238B" w:rsidRPr="0062192D" w:rsidRDefault="00FE4A4C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91238B" w:rsidRPr="002A7639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 xml:space="preserve">ساماندهی اسکله های لافت و پهل </w:t>
            </w:r>
          </w:p>
        </w:tc>
        <w:tc>
          <w:tcPr>
            <w:tcW w:w="7373" w:type="dxa"/>
          </w:tcPr>
          <w:p w:rsidR="0091238B" w:rsidRPr="0062192D" w:rsidRDefault="0091238B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عملیات محوطه سازی در زمین</w:t>
            </w:r>
            <w:r w:rsidR="00332F53">
              <w:rPr>
                <w:rFonts w:ascii="Tahoma" w:hAnsi="Tahoma" w:cs="B Mitra" w:hint="cs"/>
                <w:color w:val="000000" w:themeColor="text1"/>
                <w:rtl/>
              </w:rPr>
              <w:t>ی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به مساحت 13 هکتار در اسکله پهل و زمینی به مساحت 10 هکتار در اسکله لافت به همراه اجرای سر درب های ورودی ، پارکینگ ، استراحت گاه ، نماز خانه و غرفه های خدماتی </w:t>
            </w:r>
          </w:p>
        </w:tc>
      </w:tr>
      <w:tr w:rsidR="008029C5" w:rsidRPr="0062192D" w:rsidTr="006E2A64">
        <w:tc>
          <w:tcPr>
            <w:tcW w:w="668" w:type="dxa"/>
          </w:tcPr>
          <w:p w:rsidR="008029C5" w:rsidRPr="0062192D" w:rsidRDefault="008029C5" w:rsidP="003C6B8A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8029C5" w:rsidRPr="003D1681" w:rsidRDefault="008029C5" w:rsidP="00704129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اسکله تفریحی قشم </w:t>
            </w:r>
          </w:p>
        </w:tc>
        <w:tc>
          <w:tcPr>
            <w:tcW w:w="7373" w:type="dxa"/>
          </w:tcPr>
          <w:p w:rsidR="008029C5" w:rsidRPr="0062192D" w:rsidRDefault="008029C5" w:rsidP="00704129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400 متر و عرض 20 متر به صورت شمع و عرشه بتنی </w:t>
            </w:r>
          </w:p>
        </w:tc>
      </w:tr>
    </w:tbl>
    <w:p w:rsidR="002F7F1B" w:rsidRDefault="002F7F1B" w:rsidP="002F7F1B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9F2FDE" w:rsidRPr="00DC1EA3" w:rsidRDefault="00DC326F" w:rsidP="008029C5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="00920017"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 xml:space="preserve">شامل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طر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="00E56260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="00950D9D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ابنيه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="00D7360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</w:t>
      </w:r>
      <w:r w:rsidR="009F2FDE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به ارزش 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000/000/000/</w:t>
      </w:r>
      <w:r w:rsidR="008029C5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9</w:t>
      </w:r>
      <w:r w:rsidR="00FE4A4C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80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/</w:t>
      </w:r>
      <w:r w:rsidR="008029C5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5</w:t>
      </w:r>
      <w:r w:rsidR="00CF6563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ریال </w:t>
      </w:r>
      <w:r w:rsidR="009C01A0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که در اسناد پیمان </w:t>
      </w:r>
      <w:r w:rsidR="00D7360C"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="00696F06"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566EE0" w:rsidRDefault="00566EE0" w:rsidP="00566EE0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566EE0" w:rsidRDefault="00566EE0" w:rsidP="00566EE0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AF197F" w:rsidRDefault="00566EE0" w:rsidP="00AF197F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     مي باشد)</w:t>
      </w: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F197F" w:rsidRDefault="00AF197F" w:rsidP="00AF197F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997378" w:rsidRDefault="00997378" w:rsidP="00997378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A274AF" w:rsidRDefault="00A274AF" w:rsidP="00A274AF">
      <w:pPr>
        <w:bidi/>
        <w:spacing w:after="0" w:line="240" w:lineRule="auto"/>
        <w:jc w:val="both"/>
        <w:rPr>
          <w:rFonts w:cs="B Mitra"/>
          <w:sz w:val="26"/>
          <w:szCs w:val="26"/>
        </w:rPr>
      </w:pPr>
    </w:p>
    <w:p w:rsidR="00566EE0" w:rsidRPr="00AF197F" w:rsidRDefault="00566EE0" w:rsidP="00AF197F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97F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AF197F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AF197F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AF197F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AF197F">
        <w:rPr>
          <w:rFonts w:ascii="Times New Roman" w:hAnsi="Times New Roman" w:cs="Times New Roman"/>
          <w:sz w:val="28"/>
          <w:szCs w:val="28"/>
          <w:rtl/>
        </w:rPr>
        <w:t>–</w:t>
      </w:r>
      <w:r w:rsidRPr="00AF197F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AF197F">
        <w:rPr>
          <w:rFonts w:cs="B Mitra"/>
          <w:sz w:val="28"/>
          <w:szCs w:val="28"/>
        </w:rPr>
        <w:t xml:space="preserve"> </w:t>
      </w:r>
      <w:proofErr w:type="spellStart"/>
      <w:r w:rsidRPr="00AF197F">
        <w:rPr>
          <w:rFonts w:cs="B Mitra"/>
          <w:sz w:val="28"/>
          <w:szCs w:val="28"/>
        </w:rPr>
        <w:t>IETS.MPORG.iR</w:t>
      </w:r>
      <w:proofErr w:type="spellEnd"/>
      <w:r w:rsidRPr="00AF197F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AF197F">
        <w:rPr>
          <w:rFonts w:cs="B Mitra" w:hint="cs"/>
          <w:sz w:val="28"/>
          <w:szCs w:val="28"/>
        </w:rPr>
        <w:t xml:space="preserve"> </w:t>
      </w:r>
      <w:hyperlink r:id="rId8" w:history="1">
        <w:r w:rsidRPr="00AF197F">
          <w:rPr>
            <w:rStyle w:val="Hyperlink"/>
            <w:rFonts w:cs="B Mitra"/>
            <w:sz w:val="28"/>
            <w:szCs w:val="28"/>
          </w:rPr>
          <w:t>www.Qeshm.ir</w:t>
        </w:r>
      </w:hyperlink>
      <w:r w:rsidRPr="00AF197F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566EE0" w:rsidRDefault="00566EE0" w:rsidP="00566EE0">
      <w:pPr>
        <w:bidi/>
        <w:spacing w:after="0" w:line="240" w:lineRule="auto"/>
        <w:jc w:val="both"/>
        <w:rPr>
          <w:rFonts w:cs="B Mitra"/>
          <w:rtl/>
        </w:rPr>
      </w:pPr>
    </w:p>
    <w:p w:rsidR="00566EE0" w:rsidRDefault="00566EE0" w:rsidP="00566EE0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566EE0" w:rsidRDefault="00566EE0" w:rsidP="00566EE0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566EE0" w:rsidRDefault="00566EE0" w:rsidP="00566EE0">
      <w:pPr>
        <w:bidi/>
        <w:jc w:val="both"/>
        <w:rPr>
          <w:rFonts w:cs="B Mitra"/>
          <w:sz w:val="28"/>
          <w:szCs w:val="28"/>
        </w:rPr>
      </w:pPr>
    </w:p>
    <w:p w:rsidR="00E02134" w:rsidRDefault="00566EE0" w:rsidP="00566EE0">
      <w:pPr>
        <w:rPr>
          <w:rFonts w:ascii="Tahoma" w:hAnsi="Tahoma" w:cs="B Mitra"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2C712C" w:rsidRDefault="002C712C">
      <w:pPr>
        <w:rPr>
          <w:rFonts w:ascii="Tahoma" w:hAnsi="Tahoma" w:cs="B Mitra"/>
          <w:color w:val="000000" w:themeColor="text1"/>
          <w:rtl/>
          <w:lang w:bidi="fa-IR"/>
        </w:rPr>
      </w:pPr>
      <w:r>
        <w:rPr>
          <w:rFonts w:ascii="Tahoma" w:hAnsi="Tahoma" w:cs="B Mitra"/>
          <w:color w:val="000000" w:themeColor="text1"/>
          <w:rtl/>
          <w:lang w:bidi="fa-IR"/>
        </w:rPr>
        <w:br w:type="page"/>
      </w:r>
    </w:p>
    <w:p w:rsidR="002C712C" w:rsidRDefault="002C712C" w:rsidP="002C712C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r w:rsidRPr="0062192D">
        <w:rPr>
          <w:rFonts w:cs="B Mitra" w:hint="cs"/>
          <w:b/>
          <w:bCs/>
          <w:noProof/>
          <w:sz w:val="24"/>
          <w:rtl/>
          <w:lang w:bidi="fa-IR"/>
        </w:rPr>
        <w:lastRenderedPageBreak/>
        <w:drawing>
          <wp:anchor distT="0" distB="0" distL="114300" distR="114300" simplePos="0" relativeHeight="251661312" behindDoc="0" locked="0" layoutInCell="0" allowOverlap="1" wp14:anchorId="1D97AC81" wp14:editId="5EC19DAA">
            <wp:simplePos x="0" y="0"/>
            <wp:positionH relativeFrom="page">
              <wp:posOffset>3551231</wp:posOffset>
            </wp:positionH>
            <wp:positionV relativeFrom="paragraph">
              <wp:posOffset>-146550</wp:posOffset>
            </wp:positionV>
            <wp:extent cx="432435" cy="48577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12C" w:rsidRPr="0062192D" w:rsidRDefault="002C712C" w:rsidP="002C712C">
      <w:pPr>
        <w:bidi/>
        <w:ind w:firstLine="720"/>
        <w:jc w:val="center"/>
        <w:rPr>
          <w:rFonts w:ascii="Tahoma" w:hAnsi="Tahoma" w:cs="B Mitra"/>
          <w:sz w:val="20"/>
          <w:szCs w:val="20"/>
          <w:rtl/>
        </w:rPr>
      </w:pPr>
      <w:r w:rsidRPr="0062192D">
        <w:rPr>
          <w:rFonts w:ascii="Tahoma" w:hAnsi="Tahoma" w:cs="B Mitra"/>
          <w:sz w:val="20"/>
          <w:szCs w:val="20"/>
          <w:rtl/>
        </w:rPr>
        <w:t>كميسيون معاملات</w:t>
      </w:r>
    </w:p>
    <w:p w:rsidR="002C712C" w:rsidRPr="00632E20" w:rsidRDefault="002C712C" w:rsidP="002C712C">
      <w:pPr>
        <w:bidi/>
        <w:spacing w:after="0" w:line="240" w:lineRule="auto"/>
        <w:jc w:val="center"/>
        <w:rPr>
          <w:rFonts w:ascii="Tahoma" w:hAnsi="Tahoma" w:cs="B Mitra"/>
          <w:b/>
          <w:bCs/>
          <w:sz w:val="24"/>
          <w:szCs w:val="24"/>
          <w:rtl/>
          <w:lang w:bidi="fa-IR"/>
        </w:rPr>
      </w:pPr>
      <w:r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آگهی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 xml:space="preserve">فراخوان </w:t>
      </w:r>
      <w:r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 xml:space="preserve">شناسایی </w:t>
      </w:r>
      <w:r w:rsidRPr="00632E20">
        <w:rPr>
          <w:rFonts w:ascii="Tahoma" w:hAnsi="Tahoma" w:cs="B Mitra"/>
          <w:b/>
          <w:bCs/>
          <w:sz w:val="24"/>
          <w:szCs w:val="24"/>
          <w:rtl/>
        </w:rPr>
        <w:t>سرمایه گذار</w:t>
      </w:r>
      <w:r w:rsidRPr="00632E20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632E20">
        <w:rPr>
          <w:rFonts w:ascii="Tahoma" w:hAnsi="Tahoma" w:cs="B Mitra" w:hint="cs"/>
          <w:b/>
          <w:bCs/>
          <w:sz w:val="24"/>
          <w:szCs w:val="24"/>
          <w:rtl/>
        </w:rPr>
        <w:t>18</w:t>
      </w:r>
      <w:r w:rsidRPr="00632E20">
        <w:rPr>
          <w:rFonts w:ascii="Tahoma" w:hAnsi="Tahoma" w:cs="B Mitra"/>
          <w:b/>
          <w:bCs/>
          <w:sz w:val="24"/>
          <w:szCs w:val="24"/>
        </w:rPr>
        <w:t xml:space="preserve"> </w:t>
      </w:r>
      <w:r w:rsidRPr="00632E20">
        <w:rPr>
          <w:rFonts w:ascii="Tahoma" w:hAnsi="Tahoma" w:cs="B Mitra" w:hint="cs"/>
          <w:b/>
          <w:bCs/>
          <w:sz w:val="24"/>
          <w:szCs w:val="24"/>
          <w:rtl/>
          <w:lang w:bidi="fa-IR"/>
        </w:rPr>
        <w:t>- 98</w:t>
      </w:r>
    </w:p>
    <w:p w:rsidR="002C712C" w:rsidRPr="0062192D" w:rsidRDefault="002C712C" w:rsidP="005A61CE">
      <w:pPr>
        <w:bidi/>
        <w:spacing w:after="0" w:line="240" w:lineRule="auto"/>
        <w:jc w:val="center"/>
        <w:rPr>
          <w:rFonts w:ascii="Tahoma" w:hAnsi="Tahoma" w:cs="B Mitra"/>
          <w:sz w:val="24"/>
          <w:szCs w:val="24"/>
          <w:rtl/>
        </w:rPr>
      </w:pPr>
      <w:r w:rsidRPr="0062192D">
        <w:rPr>
          <w:rFonts w:ascii="Tahoma" w:hAnsi="Tahoma" w:cs="B Mitra" w:hint="cs"/>
          <w:sz w:val="24"/>
          <w:szCs w:val="24"/>
          <w:rtl/>
        </w:rPr>
        <w:t xml:space="preserve">(نوبت </w:t>
      </w:r>
      <w:r w:rsidR="005A61CE">
        <w:rPr>
          <w:rFonts w:ascii="Tahoma" w:hAnsi="Tahoma" w:cs="B Mitra" w:hint="cs"/>
          <w:sz w:val="24"/>
          <w:szCs w:val="24"/>
          <w:rtl/>
          <w:lang w:bidi="fa-IR"/>
        </w:rPr>
        <w:t>دوم</w:t>
      </w:r>
      <w:r w:rsidRPr="0062192D">
        <w:rPr>
          <w:rFonts w:ascii="Tahoma" w:hAnsi="Tahoma" w:cs="B Mitra" w:hint="cs"/>
          <w:sz w:val="24"/>
          <w:szCs w:val="24"/>
          <w:rtl/>
        </w:rPr>
        <w:t>)</w:t>
      </w:r>
    </w:p>
    <w:p w:rsidR="002C712C" w:rsidRPr="0062192D" w:rsidRDefault="002C712C" w:rsidP="002C712C">
      <w:pPr>
        <w:bidi/>
        <w:spacing w:line="240" w:lineRule="auto"/>
        <w:jc w:val="center"/>
        <w:rPr>
          <w:rFonts w:ascii="Tahoma" w:hAnsi="Tahoma" w:cs="B Mitra"/>
          <w:color w:val="000000" w:themeColor="text1"/>
          <w:sz w:val="24"/>
          <w:szCs w:val="24"/>
          <w:rtl/>
        </w:rPr>
      </w:pP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فراخوان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  <w:lang w:bidi="fa-IR"/>
        </w:rPr>
        <w:t xml:space="preserve">شناسایی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سرمایه گذار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جهت </w:t>
      </w:r>
      <w:r>
        <w:rPr>
          <w:rFonts w:ascii="Tahoma" w:hAnsi="Tahoma" w:cs="B Mitra" w:hint="cs"/>
          <w:color w:val="000000" w:themeColor="text1"/>
          <w:sz w:val="24"/>
          <w:szCs w:val="24"/>
          <w:rtl/>
        </w:rPr>
        <w:t xml:space="preserve">سرمایه گذاری </w:t>
      </w:r>
      <w:r w:rsidRPr="0062192D">
        <w:rPr>
          <w:rFonts w:ascii="Tahoma" w:hAnsi="Tahoma" w:cs="B Mitra"/>
          <w:color w:val="000000" w:themeColor="text1"/>
          <w:sz w:val="24"/>
          <w:szCs w:val="24"/>
          <w:rtl/>
        </w:rPr>
        <w:t xml:space="preserve">با </w:t>
      </w:r>
      <w:r w:rsidRPr="0062192D">
        <w:rPr>
          <w:rFonts w:ascii="Tahoma" w:hAnsi="Tahoma" w:cs="B Mitra" w:hint="cs"/>
          <w:color w:val="000000" w:themeColor="text1"/>
          <w:sz w:val="24"/>
          <w:szCs w:val="24"/>
          <w:rtl/>
        </w:rPr>
        <w:t>سازمان منطقه آزاد قشم</w:t>
      </w:r>
    </w:p>
    <w:p w:rsidR="002C712C" w:rsidRPr="0062192D" w:rsidRDefault="002C712C" w:rsidP="002C712C">
      <w:pPr>
        <w:bidi/>
        <w:spacing w:after="60" w:line="240" w:lineRule="auto"/>
        <w:jc w:val="center"/>
        <w:rPr>
          <w:rFonts w:ascii="Tahoma" w:hAnsi="Tahoma" w:cs="B Mitra"/>
          <w:color w:val="000000" w:themeColor="text1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>موضوع طرح</w:t>
      </w:r>
      <w:r w:rsidRPr="0062192D">
        <w:rPr>
          <w:rFonts w:ascii="Tahoma" w:hAnsi="Tahoma" w:cs="B Mitra"/>
          <w:color w:val="000000" w:themeColor="text1"/>
          <w:rtl/>
        </w:rPr>
        <w:t>: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</w:t>
      </w:r>
      <w:r w:rsidRPr="003D1681">
        <w:rPr>
          <w:rFonts w:cs="B Titr" w:hint="cs"/>
          <w:color w:val="FF0000"/>
          <w:rtl/>
        </w:rPr>
        <w:t>سر</w:t>
      </w:r>
      <w:r>
        <w:rPr>
          <w:rFonts w:cs="B Titr" w:hint="cs"/>
          <w:color w:val="FF0000"/>
          <w:rtl/>
        </w:rPr>
        <w:t>مایه گذاری جهت طراحی و اجرای سه  پروژه سازمان منطقه آزاد قشم (سبد سه)</w:t>
      </w:r>
      <w:r w:rsidRPr="0062192D">
        <w:rPr>
          <w:rFonts w:ascii="Tahoma" w:hAnsi="Tahoma" w:cs="B Mitra" w:hint="cs"/>
          <w:color w:val="000000" w:themeColor="text1"/>
          <w:rtl/>
        </w:rPr>
        <w:t xml:space="preserve"> بصورت یکجا به شرح جدول ذیل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8"/>
        <w:gridCol w:w="2133"/>
        <w:gridCol w:w="7373"/>
      </w:tblGrid>
      <w:tr w:rsidR="002C712C" w:rsidRPr="0062192D" w:rsidTr="00131CFD">
        <w:tc>
          <w:tcPr>
            <w:tcW w:w="668" w:type="dxa"/>
          </w:tcPr>
          <w:p w:rsidR="002C712C" w:rsidRPr="0062192D" w:rsidRDefault="002C712C" w:rsidP="00131CFD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ردیف</w:t>
            </w:r>
          </w:p>
        </w:tc>
        <w:tc>
          <w:tcPr>
            <w:tcW w:w="2133" w:type="dxa"/>
          </w:tcPr>
          <w:p w:rsidR="002C712C" w:rsidRPr="0062192D" w:rsidRDefault="002C712C" w:rsidP="00131CFD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عنوان پروژه</w:t>
            </w:r>
          </w:p>
        </w:tc>
        <w:tc>
          <w:tcPr>
            <w:tcW w:w="7373" w:type="dxa"/>
          </w:tcPr>
          <w:p w:rsidR="002C712C" w:rsidRPr="0062192D" w:rsidRDefault="002C712C" w:rsidP="00131CFD">
            <w:pPr>
              <w:bidi/>
              <w:spacing w:after="60"/>
              <w:jc w:val="center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مشخصات فنی پروژه</w:t>
            </w:r>
          </w:p>
        </w:tc>
      </w:tr>
      <w:tr w:rsidR="002C712C" w:rsidRPr="0062192D" w:rsidTr="00131CFD">
        <w:tc>
          <w:tcPr>
            <w:tcW w:w="668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1</w:t>
            </w:r>
          </w:p>
        </w:tc>
        <w:tc>
          <w:tcPr>
            <w:tcW w:w="2133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>قطعه 4 بزرگراه خلیج فارس</w:t>
            </w:r>
          </w:p>
        </w:tc>
        <w:tc>
          <w:tcPr>
            <w:tcW w:w="7373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28 کیلومتر و عرض هر طرف 5/11 متر میانگین خاکریزی 6 سانت با 15 سانت ساب بیس و اجرای آسفالت با دو لایه 6  سانتی متری </w:t>
            </w:r>
          </w:p>
        </w:tc>
      </w:tr>
      <w:tr w:rsidR="002C712C" w:rsidRPr="0062192D" w:rsidTr="00131CFD">
        <w:tc>
          <w:tcPr>
            <w:tcW w:w="668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2</w:t>
            </w:r>
          </w:p>
        </w:tc>
        <w:tc>
          <w:tcPr>
            <w:tcW w:w="2133" w:type="dxa"/>
          </w:tcPr>
          <w:p w:rsidR="002C712C" w:rsidRPr="002A7639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2A7639">
              <w:rPr>
                <w:rFonts w:ascii="Tahoma" w:hAnsi="Tahoma" w:cs="B Mitra" w:hint="cs"/>
                <w:color w:val="FF0000"/>
                <w:rtl/>
              </w:rPr>
              <w:t xml:space="preserve">ساماندهی اسکله های لافت و پهل </w:t>
            </w:r>
          </w:p>
        </w:tc>
        <w:tc>
          <w:tcPr>
            <w:tcW w:w="7373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>عملیات محوطه سازی در زمین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>ی</w:t>
            </w: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 به مساحت 13 هکتار در اسکله پهل و زمینی به مساحت 10 هکتار در اسکله لافت به همراه اجرای سر درب های ورودی ، پارکینگ ، استراحت گاه ، نماز خانه و غرفه های خدماتی </w:t>
            </w:r>
          </w:p>
        </w:tc>
      </w:tr>
      <w:tr w:rsidR="002C712C" w:rsidRPr="0062192D" w:rsidTr="00131CFD">
        <w:tc>
          <w:tcPr>
            <w:tcW w:w="668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>
              <w:rPr>
                <w:rFonts w:ascii="Tahoma" w:hAnsi="Tahoma" w:cs="B Mitra" w:hint="cs"/>
                <w:color w:val="000000" w:themeColor="text1"/>
                <w:rtl/>
              </w:rPr>
              <w:t>3</w:t>
            </w:r>
          </w:p>
        </w:tc>
        <w:tc>
          <w:tcPr>
            <w:tcW w:w="2133" w:type="dxa"/>
          </w:tcPr>
          <w:p w:rsidR="002C712C" w:rsidRPr="003D1681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FF0000"/>
                <w:rtl/>
              </w:rPr>
            </w:pPr>
            <w:r w:rsidRPr="003D1681">
              <w:rPr>
                <w:rFonts w:ascii="Tahoma" w:hAnsi="Tahoma" w:cs="B Mitra" w:hint="cs"/>
                <w:color w:val="FF0000"/>
                <w:rtl/>
              </w:rPr>
              <w:t xml:space="preserve">اسکله تفریحی قشم </w:t>
            </w:r>
          </w:p>
        </w:tc>
        <w:tc>
          <w:tcPr>
            <w:tcW w:w="7373" w:type="dxa"/>
          </w:tcPr>
          <w:p w:rsidR="002C712C" w:rsidRPr="0062192D" w:rsidRDefault="002C712C" w:rsidP="00131CFD">
            <w:pPr>
              <w:bidi/>
              <w:spacing w:after="60"/>
              <w:jc w:val="lowKashida"/>
              <w:rPr>
                <w:rFonts w:ascii="Tahoma" w:hAnsi="Tahoma" w:cs="B Mitra"/>
                <w:color w:val="000000" w:themeColor="text1"/>
                <w:rtl/>
              </w:rPr>
            </w:pPr>
            <w:r w:rsidRPr="0062192D">
              <w:rPr>
                <w:rFonts w:ascii="Tahoma" w:hAnsi="Tahoma" w:cs="B Mitra" w:hint="cs"/>
                <w:color w:val="000000" w:themeColor="text1"/>
                <w:rtl/>
              </w:rPr>
              <w:t xml:space="preserve">طول 400 متر و عرض 20 متر به صورت شمع و عرشه بتنی </w:t>
            </w:r>
          </w:p>
        </w:tc>
      </w:tr>
    </w:tbl>
    <w:p w:rsidR="002C712C" w:rsidRDefault="002C712C" w:rsidP="002C712C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آورده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>سازمان</w:t>
      </w: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b/>
          <w:bCs/>
          <w:color w:val="000000" w:themeColor="text1"/>
          <w:rtl/>
        </w:rPr>
        <w:t xml:space="preserve">: در طول مدت انجام پروژه 20 درصد به صورت نقد و 80 درصد بصورت  واگذاري اموال غير منقول پرداخت ميگردد . </w:t>
      </w:r>
    </w:p>
    <w:p w:rsidR="002C712C" w:rsidRPr="00DC1EA3" w:rsidRDefault="002C712C" w:rsidP="002C712C">
      <w:pPr>
        <w:pStyle w:val="ListParagraph"/>
        <w:numPr>
          <w:ilvl w:val="0"/>
          <w:numId w:val="9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  <w:rtl/>
        </w:rPr>
      </w:pPr>
      <w:r w:rsidRPr="0062192D">
        <w:rPr>
          <w:rFonts w:ascii="Tahoma" w:hAnsi="Tahoma" w:cs="B Mitra"/>
          <w:b/>
          <w:bCs/>
          <w:color w:val="000000" w:themeColor="text1"/>
          <w:rtl/>
        </w:rPr>
        <w:t xml:space="preserve"> آورده سرمایه گذار</w:t>
      </w:r>
      <w:r w:rsidRPr="0062192D">
        <w:rPr>
          <w:rFonts w:ascii="Tahoma" w:hAnsi="Tahoma" w:cs="B Mitra"/>
          <w:color w:val="000000" w:themeColor="text1"/>
          <w:rtl/>
        </w:rPr>
        <w:t xml:space="preserve"> </w:t>
      </w:r>
      <w:r w:rsidRPr="0062192D">
        <w:rPr>
          <w:rFonts w:ascii="Tahoma" w:hAnsi="Tahoma" w:cs="B Mitra" w:hint="cs"/>
          <w:color w:val="000000" w:themeColor="text1"/>
          <w:rtl/>
        </w:rPr>
        <w:t xml:space="preserve">: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شامل طر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احی و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ت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أ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مین کل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ّ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 xml:space="preserve">یه هزینه های مربوط به 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انجام تأسيسات زيربنايي،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احداث و تکمیل پروژه (اعم از معماری، سازه، تأسیسات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و ابنيه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) به طور کامل و سایر هزینه ها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ي مربوطه به ارزش 000/000/000/980/5 ریال که در اسناد پیمان </w:t>
      </w:r>
      <w:r w:rsidRPr="00DC1EA3">
        <w:rPr>
          <w:rFonts w:ascii="Tahoma" w:hAnsi="Tahoma" w:cs="B Mitra"/>
          <w:color w:val="000000" w:themeColor="text1"/>
          <w:sz w:val="26"/>
          <w:szCs w:val="26"/>
          <w:rtl/>
        </w:rPr>
        <w:t>میباشد</w:t>
      </w:r>
      <w:r w:rsidRPr="00DC1EA3">
        <w:rPr>
          <w:rFonts w:ascii="Tahoma" w:hAnsi="Tahoma" w:cs="B Mitra" w:hint="cs"/>
          <w:color w:val="000000" w:themeColor="text1"/>
          <w:sz w:val="26"/>
          <w:szCs w:val="26"/>
          <w:rtl/>
        </w:rPr>
        <w:t>.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در پايان اجراي پروژه مالكيت پروژه متعلق به سازمان منطقه آزاد قشم ميباشد و ميبايست توسط سرمايه گذار به سازمان تحويل گردد.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>الزام شرکت در فراخوان ارائه گواهینامه صلاحیت در رشته های :</w:t>
      </w:r>
    </w:p>
    <w:p w:rsidR="002C712C" w:rsidRDefault="002C712C" w:rsidP="002C712C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ابنیه </w:t>
      </w:r>
    </w:p>
    <w:p w:rsidR="002C712C" w:rsidRDefault="002C712C" w:rsidP="002C712C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یک راه </w:t>
      </w:r>
    </w:p>
    <w:p w:rsidR="002C712C" w:rsidRDefault="002C712C" w:rsidP="002C712C">
      <w:pPr>
        <w:pStyle w:val="ListParagraph"/>
        <w:numPr>
          <w:ilvl w:val="0"/>
          <w:numId w:val="12"/>
        </w:numPr>
        <w:bidi/>
        <w:spacing w:after="60" w:line="336" w:lineRule="auto"/>
        <w:jc w:val="lowKashida"/>
        <w:rPr>
          <w:rFonts w:ascii="Tahoma" w:hAnsi="Tahoma" w:cs="B Mitra"/>
          <w:b/>
          <w:bCs/>
          <w:color w:val="000000" w:themeColor="text1"/>
          <w:sz w:val="26"/>
          <w:szCs w:val="26"/>
        </w:rPr>
      </w:pPr>
      <w:r>
        <w:rPr>
          <w:rFonts w:ascii="Tahoma" w:hAnsi="Tahoma" w:cs="B Mitra" w:hint="cs"/>
          <w:b/>
          <w:bCs/>
          <w:color w:val="000000" w:themeColor="text1"/>
          <w:sz w:val="26"/>
          <w:szCs w:val="26"/>
          <w:rtl/>
        </w:rPr>
        <w:t xml:space="preserve">حداقل 2 تاسیسات برقی و مکانیکی 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ascii="Tahoma" w:hAnsi="Tahoma" w:cs="B Mitra"/>
          <w:color w:val="000000" w:themeColor="text1"/>
          <w:sz w:val="26"/>
          <w:szCs w:val="26"/>
        </w:rPr>
      </w:pPr>
      <w:r>
        <w:rPr>
          <w:rFonts w:ascii="Tahoma" w:hAnsi="Tahoma" w:cs="B Mitra" w:hint="cs"/>
          <w:color w:val="000000" w:themeColor="text1"/>
          <w:sz w:val="26"/>
          <w:szCs w:val="26"/>
          <w:rtl/>
        </w:rPr>
        <w:t>به صورت توامان می باشد و مشارکت و کنسرسیوم مورد قبول نمی باشد .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2  Mitra"/>
          <w:sz w:val="26"/>
          <w:szCs w:val="26"/>
        </w:rPr>
      </w:pPr>
      <w:r>
        <w:rPr>
          <w:rFonts w:cs="2  Mitra" w:hint="cs"/>
          <w:sz w:val="26"/>
          <w:szCs w:val="26"/>
          <w:rtl/>
        </w:rPr>
        <w:t xml:space="preserve">داشتن تجربه كافي مرتبط با موضوع 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داشتن امكانات ، ماشين آلات ، تجهيزات تخصصي و توانايي فني ، نرم افزاري و مالي براي انجام كار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ارائه مدارک و تکمیل اسناد ارزیابی اعلام شده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>داشتن شخصيت حقوقي معتبر و فاقد سابقه محكوميت قضايي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line="240" w:lineRule="auto"/>
        <w:jc w:val="both"/>
        <w:rPr>
          <w:rFonts w:cs="2  Mitra"/>
          <w:sz w:val="26"/>
          <w:szCs w:val="26"/>
          <w:rtl/>
        </w:rPr>
      </w:pPr>
      <w:r>
        <w:rPr>
          <w:rFonts w:cs="2  Mitra" w:hint="cs"/>
          <w:sz w:val="26"/>
          <w:szCs w:val="26"/>
          <w:rtl/>
        </w:rPr>
        <w:t xml:space="preserve"> ليست مدارك و مستندات بر اساس اسناد اعلام شده باید به طور کامل توسط سرمایه گذار ارائه گردد ، خواهشمند است از ارائه مدارك اضافي خودداري فرماييد .</w:t>
      </w:r>
    </w:p>
    <w:p w:rsidR="002C712C" w:rsidRDefault="002C712C" w:rsidP="002C712C">
      <w:pPr>
        <w:pStyle w:val="ListParagraph"/>
        <w:numPr>
          <w:ilvl w:val="0"/>
          <w:numId w:val="15"/>
        </w:numPr>
        <w:bidi/>
        <w:spacing w:after="60" w:line="336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rtl/>
          <w:lang w:bidi="fa-IR"/>
        </w:rPr>
        <w:t>مهلت دریافت اسناد فراخوان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: </w:t>
      </w:r>
      <w:r>
        <w:rPr>
          <w:rFonts w:cs="B Mitra" w:hint="cs"/>
          <w:sz w:val="26"/>
          <w:szCs w:val="26"/>
          <w:rtl/>
        </w:rPr>
        <w:t xml:space="preserve">متقاضيان مي توانند از تاريخ 01/10/98 تا تاریخ </w:t>
      </w:r>
      <w:r>
        <w:rPr>
          <w:rFonts w:cs="B Mitra" w:hint="cs"/>
          <w:sz w:val="26"/>
          <w:szCs w:val="26"/>
          <w:rtl/>
          <w:lang w:bidi="fa-IR"/>
        </w:rPr>
        <w:t>10</w:t>
      </w:r>
      <w:r>
        <w:rPr>
          <w:rFonts w:cs="B Mitra" w:hint="cs"/>
          <w:sz w:val="26"/>
          <w:szCs w:val="26"/>
          <w:rtl/>
        </w:rPr>
        <w:t>/10/98 جهت دريافت اسناد و مدارك ارزیابی مراجعه نمايند .</w:t>
      </w:r>
    </w:p>
    <w:p w:rsidR="002C712C" w:rsidRDefault="002C712C" w:rsidP="002C712C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b/>
          <w:bCs/>
          <w:rtl/>
          <w:lang w:bidi="fa-IR"/>
        </w:rPr>
        <w:t>مهلت تحویل اسناد فراخوان :</w:t>
      </w:r>
      <w:r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</w:rPr>
        <w:t>از تاريخ  11/10/98  تا تاریخ 21/10/98 (آخرين مهلت تحويل پاکات ارزیابی ساعت 14:00 تاریخ 21/10/98      مي باشد)</w:t>
      </w: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2C712C" w:rsidRDefault="002C712C" w:rsidP="002C712C">
      <w:pPr>
        <w:bidi/>
        <w:spacing w:after="0" w:line="240" w:lineRule="auto"/>
        <w:jc w:val="both"/>
        <w:rPr>
          <w:rFonts w:cs="B Mitra"/>
          <w:sz w:val="26"/>
          <w:szCs w:val="26"/>
        </w:rPr>
      </w:pPr>
    </w:p>
    <w:p w:rsidR="002C712C" w:rsidRPr="00AF197F" w:rsidRDefault="002C712C" w:rsidP="002C712C">
      <w:pPr>
        <w:numPr>
          <w:ilvl w:val="0"/>
          <w:numId w:val="15"/>
        </w:numPr>
        <w:bidi/>
        <w:spacing w:after="0" w:line="240" w:lineRule="auto"/>
        <w:jc w:val="both"/>
        <w:rPr>
          <w:rFonts w:cs="B Mitra"/>
          <w:sz w:val="26"/>
          <w:szCs w:val="26"/>
        </w:rPr>
      </w:pPr>
      <w:r w:rsidRPr="00AF197F">
        <w:rPr>
          <w:rFonts w:cs="B Traffic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AF197F">
        <w:rPr>
          <w:rFonts w:cs="B Mitra" w:hint="cs"/>
          <w:b/>
          <w:bCs/>
          <w:rtl/>
          <w:lang w:bidi="fa-IR"/>
        </w:rPr>
        <w:t>محل دریافت و تحویل اسناد ارزیابی</w:t>
      </w:r>
      <w:r w:rsidRPr="00AF197F">
        <w:rPr>
          <w:rFonts w:asciiTheme="majorHAnsi" w:eastAsiaTheme="majorEastAsia" w:hAnsiTheme="majorHAnsi" w:cs="2  Mitra" w:hint="cs"/>
          <w:b/>
          <w:bCs/>
          <w:color w:val="365F91" w:themeColor="accent1" w:themeShade="BF"/>
          <w:sz w:val="24"/>
          <w:szCs w:val="24"/>
          <w:rtl/>
        </w:rPr>
        <w:t xml:space="preserve"> : </w:t>
      </w:r>
      <w:r w:rsidRPr="00AF197F">
        <w:rPr>
          <w:rFonts w:cs="B Mitra" w:hint="cs"/>
          <w:sz w:val="28"/>
          <w:szCs w:val="28"/>
          <w:rtl/>
        </w:rPr>
        <w:t xml:space="preserve">جزيره قشم شهر قشم- اسكله بندر بهمن- مديريت حقوقي و امور قراردادها - دبير خانه كميسيون معاملات، معاملات. 35252150 </w:t>
      </w:r>
      <w:r w:rsidRPr="00AF197F">
        <w:rPr>
          <w:rFonts w:ascii="Times New Roman" w:hAnsi="Times New Roman" w:cs="Times New Roman"/>
          <w:sz w:val="28"/>
          <w:szCs w:val="28"/>
          <w:rtl/>
        </w:rPr>
        <w:t>–</w:t>
      </w:r>
      <w:r w:rsidRPr="00AF197F">
        <w:rPr>
          <w:rFonts w:cs="B Mitra" w:hint="cs"/>
          <w:sz w:val="28"/>
          <w:szCs w:val="28"/>
          <w:rtl/>
        </w:rPr>
        <w:t xml:space="preserve">35252471- 076  فكس 35241706-076(کد پستی : 7951617444) در پايگاه ملي اطلاع رساني مناقصات كشوري به آدرس </w:t>
      </w:r>
      <w:r w:rsidRPr="00AF197F">
        <w:rPr>
          <w:rFonts w:cs="B Mitra"/>
          <w:sz w:val="28"/>
          <w:szCs w:val="28"/>
        </w:rPr>
        <w:t xml:space="preserve"> </w:t>
      </w:r>
      <w:proofErr w:type="spellStart"/>
      <w:r w:rsidRPr="00AF197F">
        <w:rPr>
          <w:rFonts w:cs="B Mitra"/>
          <w:sz w:val="28"/>
          <w:szCs w:val="28"/>
        </w:rPr>
        <w:t>IETS.MPORG.iR</w:t>
      </w:r>
      <w:proofErr w:type="spellEnd"/>
      <w:r w:rsidRPr="00AF197F">
        <w:rPr>
          <w:rFonts w:cs="B Mitra" w:hint="cs"/>
          <w:sz w:val="28"/>
          <w:szCs w:val="28"/>
          <w:rtl/>
        </w:rPr>
        <w:t>و در سایت سازمان منطقه آزاد قشم به آدرس الکترونیکی</w:t>
      </w:r>
      <w:r w:rsidRPr="00AF197F">
        <w:rPr>
          <w:rFonts w:cs="B Mitra" w:hint="cs"/>
          <w:sz w:val="28"/>
          <w:szCs w:val="28"/>
        </w:rPr>
        <w:t xml:space="preserve"> </w:t>
      </w:r>
      <w:hyperlink r:id="rId9" w:history="1">
        <w:r w:rsidRPr="00AF197F">
          <w:rPr>
            <w:rStyle w:val="Hyperlink"/>
            <w:rFonts w:cs="B Mitra"/>
            <w:sz w:val="28"/>
            <w:szCs w:val="28"/>
          </w:rPr>
          <w:t>www.Qeshm.ir</w:t>
        </w:r>
      </w:hyperlink>
      <w:r w:rsidRPr="00AF197F">
        <w:rPr>
          <w:rFonts w:cs="B Mitra" w:hint="cs"/>
          <w:sz w:val="28"/>
          <w:szCs w:val="28"/>
          <w:rtl/>
        </w:rPr>
        <w:t xml:space="preserve"> قسمت پرتال خبری و سازمانی ) دریافت کنند.</w:t>
      </w:r>
    </w:p>
    <w:p w:rsidR="002C712C" w:rsidRDefault="002C712C" w:rsidP="002C712C">
      <w:pPr>
        <w:bidi/>
        <w:spacing w:after="0" w:line="240" w:lineRule="auto"/>
        <w:jc w:val="both"/>
        <w:rPr>
          <w:rFonts w:cs="B Mitra"/>
          <w:rtl/>
        </w:rPr>
      </w:pPr>
    </w:p>
    <w:p w:rsidR="002C712C" w:rsidRDefault="002C712C" w:rsidP="002C712C">
      <w:pPr>
        <w:bidi/>
        <w:jc w:val="both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ساير توضيحات : </w:t>
      </w:r>
    </w:p>
    <w:p w:rsidR="002C712C" w:rsidRDefault="002C712C" w:rsidP="002C712C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به پيشنهاداتي كه پس از انقضاي مدت مقرر در آگهي واصل شوند ترتيب اثر داده نخواهد شد . </w:t>
      </w:r>
    </w:p>
    <w:p w:rsidR="002C712C" w:rsidRDefault="002C712C" w:rsidP="002C712C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ساير اطلاعات و جزئيات مربوطه در اسناد </w:t>
      </w:r>
      <w:r>
        <w:rPr>
          <w:rFonts w:cs="B Mitra" w:hint="cs"/>
          <w:b/>
          <w:bCs/>
          <w:sz w:val="28"/>
          <w:szCs w:val="28"/>
          <w:rtl/>
        </w:rPr>
        <w:t>ارزيابي</w:t>
      </w:r>
      <w:r>
        <w:rPr>
          <w:rFonts w:cs="B Mitra" w:hint="cs"/>
          <w:sz w:val="28"/>
          <w:szCs w:val="28"/>
          <w:rtl/>
        </w:rPr>
        <w:t xml:space="preserve"> مندرج است . </w:t>
      </w:r>
    </w:p>
    <w:p w:rsidR="002C712C" w:rsidRDefault="002C712C" w:rsidP="002C712C">
      <w:pPr>
        <w:numPr>
          <w:ilvl w:val="0"/>
          <w:numId w:val="16"/>
        </w:numPr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هزينه هر نوبت انتشار آگهي به عهده سرمایه گذار خواهد بود . </w:t>
      </w:r>
    </w:p>
    <w:p w:rsidR="002C712C" w:rsidRDefault="002C712C" w:rsidP="002C712C">
      <w:pPr>
        <w:bidi/>
        <w:jc w:val="both"/>
        <w:rPr>
          <w:rFonts w:cs="B Mitra"/>
          <w:sz w:val="28"/>
          <w:szCs w:val="28"/>
        </w:rPr>
      </w:pPr>
    </w:p>
    <w:p w:rsidR="002C712C" w:rsidRDefault="002C712C" w:rsidP="002C712C">
      <w:pPr>
        <w:rPr>
          <w:rFonts w:ascii="Tahoma" w:hAnsi="Tahoma" w:cs="B Mitra"/>
          <w:color w:val="000000" w:themeColor="text1"/>
          <w:rtl/>
          <w:lang w:bidi="fa-IR"/>
        </w:rPr>
      </w:pPr>
      <w:r>
        <w:rPr>
          <w:rFonts w:ascii="Tahoma" w:hAnsi="Tahoma" w:cs="B Mitra" w:hint="cs"/>
          <w:b/>
          <w:bCs/>
          <w:color w:val="000000" w:themeColor="text1"/>
          <w:rtl/>
          <w:lang w:bidi="fa-IR"/>
        </w:rPr>
        <w:t>دبیر خانه كمیسیون معاملات</w:t>
      </w:r>
    </w:p>
    <w:p w:rsidR="002C712C" w:rsidRPr="0062192D" w:rsidRDefault="002C712C" w:rsidP="002C712C">
      <w:pPr>
        <w:pStyle w:val="ListParagraph"/>
        <w:bidi/>
        <w:spacing w:after="60" w:line="336" w:lineRule="auto"/>
        <w:ind w:left="1080"/>
        <w:jc w:val="lowKashida"/>
        <w:rPr>
          <w:rFonts w:ascii="Tahoma" w:hAnsi="Tahoma" w:cs="B Mitra"/>
          <w:color w:val="000000" w:themeColor="text1"/>
          <w:rtl/>
          <w:lang w:bidi="fa-IR"/>
        </w:rPr>
      </w:pPr>
    </w:p>
    <w:p w:rsidR="004B7477" w:rsidRPr="0062192D" w:rsidRDefault="004B7477" w:rsidP="00E02134">
      <w:pPr>
        <w:pStyle w:val="ListParagraph"/>
        <w:bidi/>
        <w:spacing w:after="60" w:line="336" w:lineRule="auto"/>
        <w:ind w:left="1080"/>
        <w:jc w:val="lowKashida"/>
        <w:rPr>
          <w:rFonts w:ascii="Tahoma" w:hAnsi="Tahoma" w:cs="B Mitra"/>
          <w:color w:val="000000" w:themeColor="text1"/>
          <w:rtl/>
          <w:lang w:bidi="fa-IR"/>
        </w:rPr>
      </w:pPr>
    </w:p>
    <w:sectPr w:rsidR="004B7477" w:rsidRPr="0062192D" w:rsidSect="009751CD">
      <w:pgSz w:w="12240" w:h="15840"/>
      <w:pgMar w:top="993" w:right="758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26A"/>
    <w:multiLevelType w:val="hybridMultilevel"/>
    <w:tmpl w:val="FE023AE6"/>
    <w:lvl w:ilvl="0" w:tplc="0DDE62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2 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8B6AD9"/>
    <w:multiLevelType w:val="hybridMultilevel"/>
    <w:tmpl w:val="6F20908E"/>
    <w:lvl w:ilvl="0" w:tplc="9A30B1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96AF5"/>
    <w:multiLevelType w:val="hybridMultilevel"/>
    <w:tmpl w:val="83C6D3E6"/>
    <w:lvl w:ilvl="0" w:tplc="E4B827F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13C5"/>
    <w:multiLevelType w:val="hybridMultilevel"/>
    <w:tmpl w:val="5164BD20"/>
    <w:lvl w:ilvl="0" w:tplc="33A4977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411"/>
    <w:multiLevelType w:val="hybridMultilevel"/>
    <w:tmpl w:val="E32EDE12"/>
    <w:lvl w:ilvl="0" w:tplc="762CEA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1BD"/>
    <w:multiLevelType w:val="hybridMultilevel"/>
    <w:tmpl w:val="71320E8E"/>
    <w:lvl w:ilvl="0" w:tplc="26BE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385D"/>
    <w:multiLevelType w:val="hybridMultilevel"/>
    <w:tmpl w:val="6214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BA2"/>
    <w:multiLevelType w:val="hybridMultilevel"/>
    <w:tmpl w:val="1A7449BE"/>
    <w:lvl w:ilvl="0" w:tplc="492CA096">
      <w:numFmt w:val="bullet"/>
      <w:lvlText w:val="-"/>
      <w:lvlJc w:val="left"/>
      <w:pPr>
        <w:ind w:left="720" w:hanging="360"/>
      </w:pPr>
      <w:rPr>
        <w:rFonts w:ascii="Tahoma" w:eastAsiaTheme="minorHAnsi" w:hAnsi="Tahoma" w:cs="2  Traff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80341"/>
    <w:multiLevelType w:val="hybridMultilevel"/>
    <w:tmpl w:val="2A8A595C"/>
    <w:lvl w:ilvl="0" w:tplc="CBBC98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A1910"/>
    <w:multiLevelType w:val="hybridMultilevel"/>
    <w:tmpl w:val="B07ADF26"/>
    <w:lvl w:ilvl="0" w:tplc="D504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A2DE1"/>
    <w:multiLevelType w:val="hybridMultilevel"/>
    <w:tmpl w:val="A44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F"/>
    <w:rsid w:val="00025C2C"/>
    <w:rsid w:val="00041D55"/>
    <w:rsid w:val="00045372"/>
    <w:rsid w:val="0006517B"/>
    <w:rsid w:val="00073EE8"/>
    <w:rsid w:val="00086DCB"/>
    <w:rsid w:val="000B4A43"/>
    <w:rsid w:val="000B6FB7"/>
    <w:rsid w:val="000D78A3"/>
    <w:rsid w:val="000F3BB0"/>
    <w:rsid w:val="000F675E"/>
    <w:rsid w:val="00100FFB"/>
    <w:rsid w:val="00120DC6"/>
    <w:rsid w:val="00142B7C"/>
    <w:rsid w:val="001D4A97"/>
    <w:rsid w:val="0024534C"/>
    <w:rsid w:val="00296855"/>
    <w:rsid w:val="002C712C"/>
    <w:rsid w:val="002D6FF1"/>
    <w:rsid w:val="002F415B"/>
    <w:rsid w:val="002F7F1B"/>
    <w:rsid w:val="00332F53"/>
    <w:rsid w:val="00344B33"/>
    <w:rsid w:val="00355BA9"/>
    <w:rsid w:val="00360D9B"/>
    <w:rsid w:val="003D1681"/>
    <w:rsid w:val="00412276"/>
    <w:rsid w:val="00415057"/>
    <w:rsid w:val="0046320F"/>
    <w:rsid w:val="00483224"/>
    <w:rsid w:val="004A3022"/>
    <w:rsid w:val="004B2886"/>
    <w:rsid w:val="004B7477"/>
    <w:rsid w:val="004B778C"/>
    <w:rsid w:val="004D095D"/>
    <w:rsid w:val="004F7AC6"/>
    <w:rsid w:val="00511B19"/>
    <w:rsid w:val="005165B0"/>
    <w:rsid w:val="005358EE"/>
    <w:rsid w:val="00545291"/>
    <w:rsid w:val="00566EE0"/>
    <w:rsid w:val="005940C5"/>
    <w:rsid w:val="005A61CE"/>
    <w:rsid w:val="005D19F4"/>
    <w:rsid w:val="005E11E9"/>
    <w:rsid w:val="0062192D"/>
    <w:rsid w:val="00631D97"/>
    <w:rsid w:val="00632E20"/>
    <w:rsid w:val="00657607"/>
    <w:rsid w:val="00696F06"/>
    <w:rsid w:val="006A166A"/>
    <w:rsid w:val="006B3A90"/>
    <w:rsid w:val="006D32B3"/>
    <w:rsid w:val="006E2A64"/>
    <w:rsid w:val="006E6BA4"/>
    <w:rsid w:val="007122DB"/>
    <w:rsid w:val="0072286B"/>
    <w:rsid w:val="00735FF9"/>
    <w:rsid w:val="0077695E"/>
    <w:rsid w:val="008029C5"/>
    <w:rsid w:val="00825AE9"/>
    <w:rsid w:val="0083141D"/>
    <w:rsid w:val="00840B32"/>
    <w:rsid w:val="008972B1"/>
    <w:rsid w:val="008A1B2C"/>
    <w:rsid w:val="008A502F"/>
    <w:rsid w:val="008B0154"/>
    <w:rsid w:val="008B27B1"/>
    <w:rsid w:val="008B754A"/>
    <w:rsid w:val="00910BE1"/>
    <w:rsid w:val="0091238B"/>
    <w:rsid w:val="00920017"/>
    <w:rsid w:val="009339C4"/>
    <w:rsid w:val="00941C53"/>
    <w:rsid w:val="00950D9D"/>
    <w:rsid w:val="0095346F"/>
    <w:rsid w:val="009751CD"/>
    <w:rsid w:val="00997378"/>
    <w:rsid w:val="009C01A0"/>
    <w:rsid w:val="009D5ADE"/>
    <w:rsid w:val="009F2FDE"/>
    <w:rsid w:val="009F5F41"/>
    <w:rsid w:val="00A1157D"/>
    <w:rsid w:val="00A274AF"/>
    <w:rsid w:val="00A45548"/>
    <w:rsid w:val="00A54C99"/>
    <w:rsid w:val="00A81BCC"/>
    <w:rsid w:val="00A9595D"/>
    <w:rsid w:val="00A961BE"/>
    <w:rsid w:val="00AC4208"/>
    <w:rsid w:val="00AC77A2"/>
    <w:rsid w:val="00AF197F"/>
    <w:rsid w:val="00B04512"/>
    <w:rsid w:val="00B66E88"/>
    <w:rsid w:val="00B70064"/>
    <w:rsid w:val="00B73011"/>
    <w:rsid w:val="00B81C2B"/>
    <w:rsid w:val="00BB2EC5"/>
    <w:rsid w:val="00BC3DC2"/>
    <w:rsid w:val="00BF68C6"/>
    <w:rsid w:val="00C051EE"/>
    <w:rsid w:val="00C3193A"/>
    <w:rsid w:val="00C57F36"/>
    <w:rsid w:val="00C80D10"/>
    <w:rsid w:val="00C965F7"/>
    <w:rsid w:val="00CA1011"/>
    <w:rsid w:val="00CA5022"/>
    <w:rsid w:val="00CB0854"/>
    <w:rsid w:val="00CC099A"/>
    <w:rsid w:val="00CC4A82"/>
    <w:rsid w:val="00CC6BB0"/>
    <w:rsid w:val="00CF6563"/>
    <w:rsid w:val="00D056BA"/>
    <w:rsid w:val="00D7360C"/>
    <w:rsid w:val="00DC1EA3"/>
    <w:rsid w:val="00DC326F"/>
    <w:rsid w:val="00DC6968"/>
    <w:rsid w:val="00E02134"/>
    <w:rsid w:val="00E0405B"/>
    <w:rsid w:val="00E10A8B"/>
    <w:rsid w:val="00E26FED"/>
    <w:rsid w:val="00E5264E"/>
    <w:rsid w:val="00E54986"/>
    <w:rsid w:val="00E56260"/>
    <w:rsid w:val="00E9144E"/>
    <w:rsid w:val="00ED6EEE"/>
    <w:rsid w:val="00F00C62"/>
    <w:rsid w:val="00F02402"/>
    <w:rsid w:val="00F557E2"/>
    <w:rsid w:val="00F61DFF"/>
    <w:rsid w:val="00FE4A4C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2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6BB0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ff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C326F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3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26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C6BB0"/>
    <w:rPr>
      <w:rFonts w:ascii="Times New Roman" w:eastAsia="Times New Roman" w:hAnsi="Times New Roman" w:cs="Traffic"/>
      <w:sz w:val="20"/>
      <w:szCs w:val="32"/>
    </w:rPr>
  </w:style>
  <w:style w:type="paragraph" w:styleId="ListParagraph">
    <w:name w:val="List Paragraph"/>
    <w:basedOn w:val="Normal"/>
    <w:uiPriority w:val="34"/>
    <w:qFormat/>
    <w:rsid w:val="00CC6BB0"/>
    <w:pPr>
      <w:ind w:left="720"/>
      <w:contextualSpacing/>
    </w:pPr>
  </w:style>
  <w:style w:type="table" w:styleId="TableGrid">
    <w:name w:val="Table Grid"/>
    <w:basedOn w:val="TableNormal"/>
    <w:uiPriority w:val="59"/>
    <w:rsid w:val="00C0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02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eshm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Qeshm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378B-CA8E-4742-959E-22820D7E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a.kianpoor</dc:creator>
  <cp:lastModifiedBy>Fatemeh Ahmadi (Ravabet_Omomi Employee)</cp:lastModifiedBy>
  <cp:revision>4</cp:revision>
  <cp:lastPrinted>2019-12-21T10:20:00Z</cp:lastPrinted>
  <dcterms:created xsi:type="dcterms:W3CDTF">2019-12-21T08:34:00Z</dcterms:created>
  <dcterms:modified xsi:type="dcterms:W3CDTF">2019-12-21T10:20:00Z</dcterms:modified>
</cp:coreProperties>
</file>