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2C712C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3547556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632E20" w:rsidRDefault="009F2FDE" w:rsidP="008A1B2C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="003927CF" w:rsidRPr="003927CF">
        <w:rPr>
          <w:rFonts w:ascii="Tahoma" w:hAnsi="Tahoma" w:cs="B Mitra" w:hint="cs"/>
          <w:b/>
          <w:bCs/>
          <w:color w:val="FF0000"/>
          <w:sz w:val="24"/>
          <w:szCs w:val="24"/>
          <w:u w:val="single"/>
          <w:rtl/>
        </w:rPr>
        <w:t>تجدید</w:t>
      </w:r>
      <w:r w:rsidR="003927CF" w:rsidRPr="003927CF">
        <w:rPr>
          <w:rFonts w:ascii="Tahoma" w:hAnsi="Tahoma" w:cs="B Mitra" w:hint="cs"/>
          <w:b/>
          <w:bCs/>
          <w:color w:val="FF0000"/>
          <w:sz w:val="24"/>
          <w:szCs w:val="24"/>
          <w:rtl/>
        </w:rPr>
        <w:t xml:space="preserve">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8A1B2C" w:rsidRPr="00632E20">
        <w:rPr>
          <w:rFonts w:ascii="Tahoma" w:hAnsi="Tahoma" w:cs="B Mitra" w:hint="cs"/>
          <w:b/>
          <w:bCs/>
          <w:sz w:val="24"/>
          <w:szCs w:val="24"/>
          <w:rtl/>
        </w:rPr>
        <w:t>18</w:t>
      </w:r>
      <w:r w:rsidR="00B04512"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 w:rsidR="003D1681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483224">
      <w:pPr>
        <w:bidi/>
        <w:spacing w:after="60" w:line="240" w:lineRule="auto"/>
        <w:jc w:val="center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3D1681" w:rsidRPr="003D1681">
        <w:rPr>
          <w:rFonts w:cs="B Titr" w:hint="cs"/>
          <w:color w:val="FF0000"/>
          <w:rtl/>
        </w:rPr>
        <w:t>سر</w:t>
      </w:r>
      <w:r w:rsidR="003D1681">
        <w:rPr>
          <w:rFonts w:cs="B Titr" w:hint="cs"/>
          <w:color w:val="FF0000"/>
          <w:rtl/>
        </w:rPr>
        <w:t xml:space="preserve">مایه گذاری جهت طراحی و اجرای </w:t>
      </w:r>
      <w:r w:rsidR="002F7F1B">
        <w:rPr>
          <w:rFonts w:cs="B Titr" w:hint="cs"/>
          <w:color w:val="FF0000"/>
          <w:rtl/>
        </w:rPr>
        <w:t xml:space="preserve">سه </w:t>
      </w:r>
      <w:r w:rsidR="003D1681">
        <w:rPr>
          <w:rFonts w:cs="B Titr" w:hint="cs"/>
          <w:color w:val="FF0000"/>
          <w:rtl/>
        </w:rPr>
        <w:t xml:space="preserve"> پروژه سازمان منطقه آزاد قشم (سبد </w:t>
      </w:r>
      <w:r w:rsidR="002F7F1B">
        <w:rPr>
          <w:rFonts w:cs="B Titr" w:hint="cs"/>
          <w:color w:val="FF0000"/>
          <w:rtl/>
        </w:rPr>
        <w:t>سه</w:t>
      </w:r>
      <w:r w:rsidR="003D1681">
        <w:rPr>
          <w:rFonts w:cs="B Titr" w:hint="cs"/>
          <w:color w:val="FF0000"/>
          <w:rtl/>
        </w:rPr>
        <w:t>)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373"/>
      </w:tblGrid>
      <w:tr w:rsidR="00142B7C" w:rsidRPr="0062192D" w:rsidTr="006E2A64">
        <w:tc>
          <w:tcPr>
            <w:tcW w:w="668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37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91238B" w:rsidRPr="0062192D" w:rsidTr="006E2A64">
        <w:tc>
          <w:tcPr>
            <w:tcW w:w="668" w:type="dxa"/>
          </w:tcPr>
          <w:p w:rsidR="0091238B" w:rsidRPr="0062192D" w:rsidRDefault="00FE4A4C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>قطعه 4 بزرگراه خلیج فارس</w:t>
            </w:r>
          </w:p>
        </w:tc>
        <w:tc>
          <w:tcPr>
            <w:tcW w:w="737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28 کیلومتر و عرض هر طرف 5/11 متر میانگین خاکریزی 6 سانت با 15 سانت ساب بیس و اجرای آسفالت با دو لایه 6  سانتی متری </w:t>
            </w:r>
          </w:p>
        </w:tc>
      </w:tr>
      <w:tr w:rsidR="0091238B" w:rsidRPr="0062192D" w:rsidTr="006E2A64">
        <w:tc>
          <w:tcPr>
            <w:tcW w:w="668" w:type="dxa"/>
          </w:tcPr>
          <w:p w:rsidR="0091238B" w:rsidRPr="0062192D" w:rsidRDefault="00FE4A4C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91238B" w:rsidRPr="002A7639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 xml:space="preserve">ساماندهی اسکله های لافت و پهل </w:t>
            </w:r>
          </w:p>
        </w:tc>
        <w:tc>
          <w:tcPr>
            <w:tcW w:w="737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عملیات محوطه سازی در زمین</w:t>
            </w:r>
            <w:r w:rsidR="00332F53">
              <w:rPr>
                <w:rFonts w:ascii="Tahoma" w:hAnsi="Tahoma" w:cs="B Mitra" w:hint="cs"/>
                <w:color w:val="000000" w:themeColor="text1"/>
                <w:rtl/>
              </w:rPr>
              <w:t>ی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به مساحت 13 هکتار در اسکله پهل و زمینی به مساحت 10 هکتار در اسکله لافت به همراه اجرای سر درب های ورودی ، پارکینگ ، استراحت گاه ، نماز خانه و غرفه های خدماتی </w:t>
            </w:r>
          </w:p>
        </w:tc>
      </w:tr>
      <w:tr w:rsidR="008029C5" w:rsidRPr="0062192D" w:rsidTr="006E2A64">
        <w:tc>
          <w:tcPr>
            <w:tcW w:w="668" w:type="dxa"/>
          </w:tcPr>
          <w:p w:rsidR="008029C5" w:rsidRPr="0062192D" w:rsidRDefault="008029C5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8029C5" w:rsidRPr="003D1681" w:rsidRDefault="008029C5" w:rsidP="00704129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اسکله تفریحی قشم </w:t>
            </w:r>
          </w:p>
        </w:tc>
        <w:tc>
          <w:tcPr>
            <w:tcW w:w="7373" w:type="dxa"/>
          </w:tcPr>
          <w:p w:rsidR="008029C5" w:rsidRPr="0062192D" w:rsidRDefault="008029C5" w:rsidP="00704129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400 متر و عرض 20 متر به صورت شمع و عرشه بتنی </w:t>
            </w:r>
          </w:p>
        </w:tc>
      </w:tr>
    </w:tbl>
    <w:p w:rsidR="002F7F1B" w:rsidRDefault="002F7F1B" w:rsidP="002F7F1B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9F2FDE" w:rsidRPr="00DC1EA3" w:rsidRDefault="00DC326F" w:rsidP="008029C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="00920017"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8029C5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9</w:t>
      </w:r>
      <w:r w:rsidR="00FE4A4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80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8029C5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5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4B0AA3" w:rsidRPr="00AF127A" w:rsidRDefault="004B0AA3" w:rsidP="004B0AA3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 w:rsidRPr="00AF127A">
        <w:rPr>
          <w:rFonts w:cs="B Mitra" w:hint="cs"/>
          <w:b/>
          <w:bCs/>
          <w:rtl/>
          <w:lang w:bidi="fa-IR"/>
        </w:rPr>
        <w:t>مهلت دریافت اسناد فراخوان</w:t>
      </w:r>
      <w:r w:rsidRPr="00AF127A">
        <w:rPr>
          <w:rFonts w:cs="B Mitra" w:hint="cs"/>
          <w:sz w:val="24"/>
          <w:szCs w:val="24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  <w:lang w:bidi="fa-IR"/>
        </w:rPr>
        <w:t xml:space="preserve">: </w:t>
      </w:r>
      <w:r w:rsidRPr="00AF127A">
        <w:rPr>
          <w:rFonts w:cs="B Mitra" w:hint="cs"/>
          <w:sz w:val="26"/>
          <w:szCs w:val="26"/>
          <w:rtl/>
        </w:rPr>
        <w:t xml:space="preserve">متقاضيان مي توانند از تاريخ </w:t>
      </w:r>
      <w:r>
        <w:rPr>
          <w:rFonts w:cs="B Mitra" w:hint="cs"/>
          <w:sz w:val="26"/>
          <w:szCs w:val="26"/>
          <w:rtl/>
        </w:rPr>
        <w:t>26</w:t>
      </w:r>
      <w:r w:rsidRPr="00AF127A">
        <w:rPr>
          <w:rFonts w:cs="B Mitra" w:hint="cs"/>
          <w:sz w:val="26"/>
          <w:szCs w:val="26"/>
          <w:rtl/>
        </w:rPr>
        <w:t xml:space="preserve">/10/98 تا تاریخ </w:t>
      </w:r>
      <w:r>
        <w:rPr>
          <w:rFonts w:cs="B Mitra" w:hint="cs"/>
          <w:sz w:val="26"/>
          <w:szCs w:val="26"/>
          <w:rtl/>
          <w:lang w:bidi="fa-IR"/>
        </w:rPr>
        <w:t>05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/98 جهت دريافت اسناد و مدارك ارزیابی مراجعه نمايند .</w:t>
      </w:r>
    </w:p>
    <w:p w:rsidR="004B0AA3" w:rsidRDefault="004B0AA3" w:rsidP="004B0AA3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27A">
        <w:rPr>
          <w:rFonts w:cs="B Mitra" w:hint="cs"/>
          <w:b/>
          <w:bCs/>
          <w:rtl/>
          <w:lang w:bidi="fa-IR"/>
        </w:rPr>
        <w:t>مهلت تحویل اسناد فراخوان :</w:t>
      </w:r>
      <w:r w:rsidRPr="00AF127A">
        <w:rPr>
          <w:rFonts w:cs="B Mitra" w:hint="cs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</w:rPr>
        <w:t xml:space="preserve">از تاريخ  </w:t>
      </w:r>
      <w:r>
        <w:rPr>
          <w:rFonts w:cs="B Mitra" w:hint="cs"/>
          <w:sz w:val="26"/>
          <w:szCs w:val="26"/>
          <w:rtl/>
        </w:rPr>
        <w:t>06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 تا تاریخ </w:t>
      </w:r>
      <w:r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(آخرين مهلت تحويل پاکات ارزیابی ساعت 14:00 تاریخ </w:t>
      </w:r>
      <w:r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 </w:t>
      </w:r>
      <w:r>
        <w:rPr>
          <w:rFonts w:cs="B Mitra" w:hint="cs"/>
          <w:sz w:val="26"/>
          <w:szCs w:val="26"/>
          <w:rtl/>
        </w:rPr>
        <w:t xml:space="preserve">    </w:t>
      </w:r>
      <w:r w:rsidRPr="00AF127A">
        <w:rPr>
          <w:rFonts w:cs="B Mitra" w:hint="cs"/>
          <w:sz w:val="26"/>
          <w:szCs w:val="26"/>
          <w:rtl/>
        </w:rPr>
        <w:t>مي باشد)</w:t>
      </w: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997378" w:rsidRDefault="00997378" w:rsidP="00997378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274AF" w:rsidRDefault="00A274AF" w:rsidP="00A274AF">
      <w:pPr>
        <w:bidi/>
        <w:spacing w:after="0" w:line="240" w:lineRule="auto"/>
        <w:jc w:val="both"/>
        <w:rPr>
          <w:rFonts w:cs="B Mitra"/>
          <w:sz w:val="26"/>
          <w:szCs w:val="26"/>
        </w:rPr>
      </w:pPr>
    </w:p>
    <w:p w:rsidR="00566EE0" w:rsidRPr="00AF197F" w:rsidRDefault="00566EE0" w:rsidP="00AF197F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97F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AF197F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AF197F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AF197F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AF197F">
        <w:rPr>
          <w:rFonts w:ascii="Times New Roman" w:hAnsi="Times New Roman" w:cs="Times New Roman"/>
          <w:sz w:val="28"/>
          <w:szCs w:val="28"/>
          <w:rtl/>
        </w:rPr>
        <w:t>–</w:t>
      </w:r>
      <w:r w:rsidRPr="00AF197F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AF197F">
        <w:rPr>
          <w:rFonts w:cs="B Mitra"/>
          <w:sz w:val="28"/>
          <w:szCs w:val="28"/>
        </w:rPr>
        <w:t xml:space="preserve"> IETS.MPORG.iR</w:t>
      </w:r>
      <w:r w:rsidRPr="00AF197F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AF197F">
        <w:rPr>
          <w:rFonts w:cs="B Mitra" w:hint="cs"/>
          <w:sz w:val="28"/>
          <w:szCs w:val="28"/>
        </w:rPr>
        <w:t xml:space="preserve"> </w:t>
      </w:r>
      <w:hyperlink r:id="rId8" w:history="1">
        <w:r w:rsidRPr="00AF197F">
          <w:rPr>
            <w:rStyle w:val="Hyperlink"/>
            <w:rFonts w:cs="B Mitra"/>
            <w:sz w:val="28"/>
            <w:szCs w:val="28"/>
          </w:rPr>
          <w:t>www.Qeshm.ir</w:t>
        </w:r>
      </w:hyperlink>
      <w:r w:rsidRPr="00AF197F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566EE0" w:rsidRDefault="00566EE0" w:rsidP="00566EE0">
      <w:pPr>
        <w:bidi/>
        <w:spacing w:after="0" w:line="240" w:lineRule="auto"/>
        <w:jc w:val="both"/>
        <w:rPr>
          <w:rFonts w:cs="B Mitra"/>
          <w:rtl/>
        </w:rPr>
      </w:pPr>
    </w:p>
    <w:p w:rsidR="00566EE0" w:rsidRDefault="00566EE0" w:rsidP="00566EE0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566EE0" w:rsidRDefault="00566EE0" w:rsidP="00566EE0">
      <w:pPr>
        <w:bidi/>
        <w:jc w:val="both"/>
        <w:rPr>
          <w:rFonts w:cs="B Mitra"/>
          <w:sz w:val="28"/>
          <w:szCs w:val="28"/>
        </w:rPr>
      </w:pPr>
    </w:p>
    <w:p w:rsidR="00CB5057" w:rsidRDefault="00566EE0" w:rsidP="00574B53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sectPr w:rsidR="00CB5057" w:rsidSect="009751CD">
      <w:pgSz w:w="12240" w:h="15840"/>
      <w:pgMar w:top="993" w:right="758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25C2C"/>
    <w:rsid w:val="00041D55"/>
    <w:rsid w:val="00045372"/>
    <w:rsid w:val="0006517B"/>
    <w:rsid w:val="00073EE8"/>
    <w:rsid w:val="00086DCB"/>
    <w:rsid w:val="000B4A43"/>
    <w:rsid w:val="000B6FB7"/>
    <w:rsid w:val="000D78A3"/>
    <w:rsid w:val="000F3BB0"/>
    <w:rsid w:val="000F675E"/>
    <w:rsid w:val="00100FFB"/>
    <w:rsid w:val="00120DC6"/>
    <w:rsid w:val="00142B7C"/>
    <w:rsid w:val="0024534C"/>
    <w:rsid w:val="00296855"/>
    <w:rsid w:val="002C712C"/>
    <w:rsid w:val="002D6FF1"/>
    <w:rsid w:val="002F415B"/>
    <w:rsid w:val="002F7F1B"/>
    <w:rsid w:val="00332F53"/>
    <w:rsid w:val="00344B33"/>
    <w:rsid w:val="00355BA9"/>
    <w:rsid w:val="00360D9B"/>
    <w:rsid w:val="003927CF"/>
    <w:rsid w:val="003D1681"/>
    <w:rsid w:val="00412276"/>
    <w:rsid w:val="00415057"/>
    <w:rsid w:val="0046320F"/>
    <w:rsid w:val="00483224"/>
    <w:rsid w:val="004B0AA3"/>
    <w:rsid w:val="004B2886"/>
    <w:rsid w:val="004B7477"/>
    <w:rsid w:val="004B778C"/>
    <w:rsid w:val="004D095D"/>
    <w:rsid w:val="004F7AC6"/>
    <w:rsid w:val="00511B19"/>
    <w:rsid w:val="005165B0"/>
    <w:rsid w:val="005358EE"/>
    <w:rsid w:val="00545291"/>
    <w:rsid w:val="00566EE0"/>
    <w:rsid w:val="00574B53"/>
    <w:rsid w:val="005940C5"/>
    <w:rsid w:val="005A61CE"/>
    <w:rsid w:val="005D19F4"/>
    <w:rsid w:val="005E11E9"/>
    <w:rsid w:val="0062192D"/>
    <w:rsid w:val="00631D97"/>
    <w:rsid w:val="00632E20"/>
    <w:rsid w:val="00657607"/>
    <w:rsid w:val="00696F06"/>
    <w:rsid w:val="006A166A"/>
    <w:rsid w:val="006B3A90"/>
    <w:rsid w:val="006D32B3"/>
    <w:rsid w:val="006E2A64"/>
    <w:rsid w:val="006E6BA4"/>
    <w:rsid w:val="007122DB"/>
    <w:rsid w:val="0072286B"/>
    <w:rsid w:val="00735FF9"/>
    <w:rsid w:val="0077695E"/>
    <w:rsid w:val="008029C5"/>
    <w:rsid w:val="00825AE9"/>
    <w:rsid w:val="0083141D"/>
    <w:rsid w:val="00840B32"/>
    <w:rsid w:val="008972B1"/>
    <w:rsid w:val="008A1B2C"/>
    <w:rsid w:val="008A502F"/>
    <w:rsid w:val="008B0154"/>
    <w:rsid w:val="008B27B1"/>
    <w:rsid w:val="008B754A"/>
    <w:rsid w:val="00910BE1"/>
    <w:rsid w:val="0091238B"/>
    <w:rsid w:val="00920017"/>
    <w:rsid w:val="009339C4"/>
    <w:rsid w:val="00941C53"/>
    <w:rsid w:val="00950D9D"/>
    <w:rsid w:val="0095346F"/>
    <w:rsid w:val="009751CD"/>
    <w:rsid w:val="00997378"/>
    <w:rsid w:val="009C01A0"/>
    <w:rsid w:val="009D5ADE"/>
    <w:rsid w:val="009F2FDE"/>
    <w:rsid w:val="009F5F41"/>
    <w:rsid w:val="00A1157D"/>
    <w:rsid w:val="00A274AF"/>
    <w:rsid w:val="00A45548"/>
    <w:rsid w:val="00A54C99"/>
    <w:rsid w:val="00A81BCC"/>
    <w:rsid w:val="00A9595D"/>
    <w:rsid w:val="00A961BE"/>
    <w:rsid w:val="00AC4208"/>
    <w:rsid w:val="00AC77A2"/>
    <w:rsid w:val="00AF197F"/>
    <w:rsid w:val="00B04512"/>
    <w:rsid w:val="00B66E88"/>
    <w:rsid w:val="00B70064"/>
    <w:rsid w:val="00B73011"/>
    <w:rsid w:val="00B81C2B"/>
    <w:rsid w:val="00BB2EC5"/>
    <w:rsid w:val="00BC3DC2"/>
    <w:rsid w:val="00BF68C6"/>
    <w:rsid w:val="00C051EE"/>
    <w:rsid w:val="00C3193A"/>
    <w:rsid w:val="00C57F36"/>
    <w:rsid w:val="00C80D10"/>
    <w:rsid w:val="00C965F7"/>
    <w:rsid w:val="00CA1011"/>
    <w:rsid w:val="00CA5022"/>
    <w:rsid w:val="00CB0854"/>
    <w:rsid w:val="00CB5057"/>
    <w:rsid w:val="00CC099A"/>
    <w:rsid w:val="00CC4A82"/>
    <w:rsid w:val="00CC6BB0"/>
    <w:rsid w:val="00CF6563"/>
    <w:rsid w:val="00D056BA"/>
    <w:rsid w:val="00D7360C"/>
    <w:rsid w:val="00DC1EA3"/>
    <w:rsid w:val="00DC326F"/>
    <w:rsid w:val="00DC6968"/>
    <w:rsid w:val="00E02134"/>
    <w:rsid w:val="00E0405B"/>
    <w:rsid w:val="00E10A8B"/>
    <w:rsid w:val="00E26FED"/>
    <w:rsid w:val="00E5264E"/>
    <w:rsid w:val="00E54986"/>
    <w:rsid w:val="00E56260"/>
    <w:rsid w:val="00E9144E"/>
    <w:rsid w:val="00ED6EEE"/>
    <w:rsid w:val="00F00C62"/>
    <w:rsid w:val="00F02402"/>
    <w:rsid w:val="00F557E2"/>
    <w:rsid w:val="00F61DFF"/>
    <w:rsid w:val="00FB4244"/>
    <w:rsid w:val="00FE4A4C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2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2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236B-F6D1-4121-B7BA-74C9DBCE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kheirabadi leila</cp:lastModifiedBy>
  <cp:revision>2</cp:revision>
  <cp:lastPrinted>2019-12-17T04:43:00Z</cp:lastPrinted>
  <dcterms:created xsi:type="dcterms:W3CDTF">2020-01-15T06:05:00Z</dcterms:created>
  <dcterms:modified xsi:type="dcterms:W3CDTF">2020-01-15T06:05:00Z</dcterms:modified>
</cp:coreProperties>
</file>